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A7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67A7" w:rsidRPr="00AC7185" w:rsidRDefault="00B676BB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="00A367A7"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A367A7" w:rsidRPr="00AC7185" w:rsidRDefault="00751F4E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</w:t>
      </w:r>
      <w:r w:rsidR="00A367A7">
        <w:rPr>
          <w:rFonts w:ascii="Times New Roman" w:hAnsi="Times New Roman" w:cs="Times New Roman"/>
          <w:sz w:val="28"/>
          <w:szCs w:val="28"/>
        </w:rPr>
        <w:t>8</w:t>
      </w:r>
      <w:r w:rsidR="00A367A7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A367A7" w:rsidRPr="00AC7185" w:rsidRDefault="00A367A7" w:rsidP="00A367A7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367A7" w:rsidRPr="00AC7185" w:rsidRDefault="00A367A7" w:rsidP="00A367A7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367A7" w:rsidRDefault="00A367A7">
      <w:r>
        <w:br w:type="page"/>
      </w:r>
    </w:p>
    <w:p w:rsidR="00A367A7" w:rsidRDefault="00A367A7"/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29"/>
        <w:gridCol w:w="3950"/>
        <w:gridCol w:w="1134"/>
        <w:gridCol w:w="141"/>
        <w:gridCol w:w="1560"/>
        <w:gridCol w:w="1275"/>
        <w:gridCol w:w="845"/>
      </w:tblGrid>
      <w:tr w:rsidR="00746505" w:rsidRPr="00055780" w:rsidTr="00751F4E">
        <w:tc>
          <w:tcPr>
            <w:tcW w:w="9634" w:type="dxa"/>
            <w:gridSpan w:val="7"/>
          </w:tcPr>
          <w:p w:rsidR="00746505" w:rsidRPr="00055780" w:rsidRDefault="00746505" w:rsidP="00996CA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или нет? Если вы согласны с утверждением напишите «да», если не согласны – «нет». </w:t>
            </w: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Российской Федерации, государственный суверенитет являются высшей ценностью.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гражданским делам, разрешению экономических споров, уголовным, административным и иным делам</w:t>
            </w:r>
            <w:r w:rsidR="0075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пребывания отдельных федеральных органов государственной власти может быть не столица (Москва).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вправе устанавливать свои государственные языки.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Дума избирается сроком на четыре года.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  <w:gridSpan w:val="4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Палаты Федерального Собрания могут собираться вместе для заслушивания отчета Генерального прокурора РФ о состоянии законности в Российской Федерации.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5" w:type="dxa"/>
            <w:gridSpan w:val="4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Под субъективным правом понимается система общеобязательных, формально определенных правил поведения, установленных и охраняемых государством.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5" w:rsidRPr="00055780" w:rsidTr="00751F4E">
        <w:tc>
          <w:tcPr>
            <w:tcW w:w="729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5" w:type="dxa"/>
            <w:gridSpan w:val="4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 и правовая система являются тождественными понятиями.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5" w:type="dxa"/>
            <w:gridSpan w:val="4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Федерации 83 субъекта.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5" w:type="dxa"/>
            <w:gridSpan w:val="4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Собрание является представительным и исполнительным органом Российской Федерации.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9634" w:type="dxa"/>
            <w:gridSpan w:val="7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  <w:r w:rsid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</w:t>
            </w: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судей, согласно Конституции Российской Федерации, в Конституционном Суде Российской Федерации: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19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15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13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11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10 судей.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777E37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суды (судьи), согласно Конституции РФ, не являются федеральными: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Военные суды;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Арбитражные;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Верховные суды республик;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Краевые, областные суды, суды городов федерального значения, суды автономных округов (автономной области);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Мировые судьи.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4"/>
          </w:tcPr>
          <w:p w:rsidR="009A0254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Какого субъекта нет в Российской Федерации: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Красноярский край;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Краснодарская область;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Пермский край;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Ленинградская область;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Чукотский автономный округ.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785" w:type="dxa"/>
            <w:gridSpan w:val="4"/>
          </w:tcPr>
          <w:p w:rsidR="009A0254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На какой срок Конституция РФ допускает задержание лица до судебного решения об аресте или заключении под стражу: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До 10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До 12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До 24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До 48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До 72 часов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729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4"/>
          </w:tcPr>
          <w:p w:rsidR="009A0254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Элементом системы права не является: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Отрасль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Институт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37934" w:rsidRPr="00055780">
              <w:rPr>
                <w:rFonts w:ascii="Times New Roman" w:hAnsi="Times New Roman" w:cs="Times New Roman"/>
                <w:sz w:val="24"/>
                <w:szCs w:val="24"/>
              </w:rPr>
              <w:t>Статья нормативного акта;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</w:p>
        </w:tc>
        <w:tc>
          <w:tcPr>
            <w:tcW w:w="2120" w:type="dxa"/>
            <w:gridSpan w:val="2"/>
          </w:tcPr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54" w:rsidRPr="00055780" w:rsidTr="00751F4E">
        <w:tc>
          <w:tcPr>
            <w:tcW w:w="9634" w:type="dxa"/>
            <w:gridSpan w:val="7"/>
          </w:tcPr>
          <w:p w:rsidR="009A0254" w:rsidRPr="00055780" w:rsidRDefault="00537934" w:rsidP="00996CA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742F" w:rsidRPr="00055780" w:rsidTr="00751F4E">
        <w:tc>
          <w:tcPr>
            <w:tcW w:w="729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Какой(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) из приведённых ниже органов, согласно Конституции Российской Федерации, не может вносить предложения о поправках и пересмотре Конституции РФ: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Уполномоченный по правам человека;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Правительство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Президент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Законодательные органы государственной власти субъектов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Органы исполнительной власти субъектов РФ.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42F" w:rsidRPr="00055780" w:rsidTr="00751F4E">
        <w:tc>
          <w:tcPr>
            <w:tcW w:w="729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Какими нормативными правовыми актами, согласно Конституции РФ, устанавливается судебная система Российской Федерации: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Конституцией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Федеральным конституционным законом;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Федеральным законом;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Указом Президента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83184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Конституциями (уставами) субъектов РФ.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42F" w:rsidRPr="00055780" w:rsidTr="00751F4E">
        <w:tc>
          <w:tcPr>
            <w:tcW w:w="729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4"/>
          </w:tcPr>
          <w:p w:rsidR="00F3742F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государств не являются федерациями: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Швейцария;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Швеция;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Австралия;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Австрия;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Ливия;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Е. Ливан.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4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государств не являются монархиями: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Бельгия;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Греция;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Турция;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Швеция;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Финляндия;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 Испания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85" w:type="dxa"/>
            <w:gridSpan w:val="4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 известно Конституция РФ допускает ограничение прав и свобод, но только на основании федерального закона и только в определенных Конституциях целях. Укажите, что является допустимыми целями таких ограничений: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Стабильность государства;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Защита основ конституционного строя;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Экономическое развитие;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Защита прав и законных интересов других лиц;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Обеспечение безопасности государства.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9634" w:type="dxa"/>
            <w:gridSpan w:val="7"/>
          </w:tcPr>
          <w:p w:rsidR="00B83184" w:rsidRPr="00055780" w:rsidRDefault="00B83184" w:rsidP="00996CA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Местное самоуправление осуществляется в муниципальных образованиях, виды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которых устанавливаются федеральным законом. Территории муниципальных образований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определяются с учетом (</w:t>
            </w:r>
            <w:proofErr w:type="gramStart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1)_</w:t>
            </w:r>
            <w:proofErr w:type="gramEnd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 и иных местных (2)________________.</w:t>
            </w:r>
          </w:p>
        </w:tc>
        <w:tc>
          <w:tcPr>
            <w:tcW w:w="2120" w:type="dxa"/>
            <w:gridSpan w:val="2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B83184" w:rsidRPr="00055780" w:rsidRDefault="004D2A4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 обеспечивает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(2)</w:t>
            </w:r>
            <w:r w:rsidR="00C2262C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своей территории.</w:t>
            </w:r>
          </w:p>
        </w:tc>
        <w:tc>
          <w:tcPr>
            <w:tcW w:w="2120" w:type="dxa"/>
            <w:gridSpan w:val="2"/>
          </w:tcPr>
          <w:p w:rsidR="00996CAB" w:rsidRPr="00055780" w:rsidRDefault="00996CAB" w:rsidP="00996C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4"/>
          </w:tcPr>
          <w:p w:rsidR="00B83184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 коренных </w:t>
            </w:r>
            <w:proofErr w:type="gramStart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2)_</w:t>
            </w:r>
            <w:proofErr w:type="gramEnd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gramEnd"/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общепризнанными принципами и нормами международного права и международными договорами Российской Федерации.</w:t>
            </w:r>
          </w:p>
        </w:tc>
        <w:tc>
          <w:tcPr>
            <w:tcW w:w="2120" w:type="dxa"/>
            <w:gridSpan w:val="2"/>
          </w:tcPr>
          <w:p w:rsidR="00C2262C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4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Никто не может нести ответственность за деяние, кот</w:t>
            </w:r>
            <w:r w:rsidR="001B60C3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орое в момент его совершения не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признавалось правонарушением. Если после совершения правонарушения отв</w:t>
            </w:r>
            <w:r w:rsidR="001B60C3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етственность за него </w:t>
            </w:r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proofErr w:type="gramStart"/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2)_</w:t>
            </w:r>
            <w:proofErr w:type="gramEnd"/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применяется новый закон.</w:t>
            </w:r>
          </w:p>
        </w:tc>
        <w:tc>
          <w:tcPr>
            <w:tcW w:w="2120" w:type="dxa"/>
            <w:gridSpan w:val="2"/>
          </w:tcPr>
          <w:p w:rsidR="00B06099" w:rsidRPr="00055780" w:rsidRDefault="00B06099" w:rsidP="00B060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0C3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84" w:rsidRPr="00055780" w:rsidTr="00751F4E">
        <w:tc>
          <w:tcPr>
            <w:tcW w:w="729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4"/>
          </w:tcPr>
          <w:p w:rsidR="00B83184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Государственным языком Российской Федерации на всей ее территории является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(1) _________________ язык как язык 2) ________________________________ народа, входящего в многонациональный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союз равноправных народов Российской Федерации.</w:t>
            </w:r>
          </w:p>
        </w:tc>
        <w:tc>
          <w:tcPr>
            <w:tcW w:w="2120" w:type="dxa"/>
            <w:gridSpan w:val="2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585" w:rsidRPr="00055780" w:rsidTr="00751F4E">
        <w:tc>
          <w:tcPr>
            <w:tcW w:w="9634" w:type="dxa"/>
            <w:gridSpan w:val="7"/>
          </w:tcPr>
          <w:p w:rsidR="00776585" w:rsidRPr="00055780" w:rsidRDefault="00810187" w:rsidP="000C179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Права, которые принадлежат только гражданам РФ;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которые принадлежат каждому.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на объединение;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Право на образование;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Свобода передвижения;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Право на равный доступ к государственной службе;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землю;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Право на бесплатную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Право на судебную защиту;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собираться мирно, без оружия;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Право на участие в управлении делами государства;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К. Право беспрепятственно возвращаться в РФ; 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Л. Право на квалифицированную юридическую помощь, оказываемую, в том числе, бесплатно;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Право наследования.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Личные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Политические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3. Экономические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4. Социальные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5. Культурные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6. Права-гарантии.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не свидетельствовать против себя самого, своего супруга и близких родственников;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Право на личную неприкосновенность;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Свобода вероисповедания;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Свобода преподавания;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защиту от безработицы;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Право на конкурсной основе бесплатно получить высшее образование;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Право участвовать в отправлении правосудия;</w:t>
            </w:r>
          </w:p>
          <w:p w:rsidR="00810187" w:rsidRPr="00055780" w:rsidRDefault="006D29B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свободно искать информацию</w:t>
            </w:r>
            <w:r w:rsidR="00810187"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Неприкосновенность жилища;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К. Право на охрану здоровья и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Л. Право собираться мирно, без оружия;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Право на свободное использование своих способностей и имущества для предпринимательской деятельности;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Н. Право наследования;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О. Право на забастовку;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П. Право на возмещение государством вреда, причиненного незаконными действиями (или бездействием) органов государственной власти или их должностных лиц.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85" w:type="dxa"/>
            <w:gridSpan w:val="4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на неприкосновенность личности;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Свобода труда;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Право на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Право народов на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сохранение родного языка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Е. Право на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равный доступ к государственной службе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на жилище;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Охрана личной и семейной тайны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Свобода творчества</w:t>
            </w:r>
            <w:r w:rsidR="00810187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4"/>
          </w:tcPr>
          <w:p w:rsidR="00810187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Регулирование и защита прав и свобод человека и гражданина;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Создание условий для ведения здорового образа жизни;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Установление общих принципов налогообложения в Российской Федерации;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Определение статуса и защита государственной границы</w:t>
            </w:r>
            <w:r w:rsidR="00D54E66"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Разграничение государственной собственности;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Режим пограничных зон;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Организация публичной власти;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Основы ценовой политики;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85" w:type="dxa"/>
            <w:gridSpan w:val="4"/>
          </w:tcPr>
          <w:p w:rsidR="00810187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Председателя Правительства Российской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Назначение на должность и освобождение от должности Председателя Счетной палаты;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Выдвижение обвинения против Президента Российской Федерации, прекратившего свои полномочия, в целях лишения его неприкосновенности;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кандидатурам на должность Генерального прокурора Российской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="004E69AC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внутренних дел, юстиции, иностранных дел, предотвращения чрезвычайных ситуаций и</w:t>
            </w:r>
            <w:r w:rsidR="004E69AC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ликвидации последствий стихийных бедствий, общественной безопасности;</w:t>
            </w: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– </w:t>
            </w: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– 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9AC" w:rsidRPr="00055780" w:rsidTr="00751F4E">
        <w:tc>
          <w:tcPr>
            <w:tcW w:w="729" w:type="dxa"/>
          </w:tcPr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  <w:gridSpan w:val="4"/>
          </w:tcPr>
          <w:p w:rsidR="004E69AC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государства: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Теория насилия;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Органическая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3. Классовая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4. Договорная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5. Диффузная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6. Кризисная теория.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Карл Каутский;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Герберт Спенсер;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Александр Радищев;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Гордон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Чайлд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Фриц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Фридрих Энгельс.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–</w:t>
            </w:r>
          </w:p>
        </w:tc>
        <w:tc>
          <w:tcPr>
            <w:tcW w:w="2120" w:type="dxa"/>
            <w:gridSpan w:val="2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187" w:rsidRPr="00055780" w:rsidTr="00751F4E">
        <w:tc>
          <w:tcPr>
            <w:tcW w:w="9634" w:type="dxa"/>
            <w:gridSpan w:val="7"/>
          </w:tcPr>
          <w:p w:rsidR="00810187" w:rsidRPr="00055780" w:rsidRDefault="00810187" w:rsidP="00B0609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Перечислите: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10187" w:rsidRPr="00055780" w:rsidTr="00751F4E">
        <w:tc>
          <w:tcPr>
            <w:tcW w:w="729" w:type="dxa"/>
          </w:tcPr>
          <w:p w:rsidR="00810187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5" w:type="dxa"/>
            <w:gridSpan w:val="3"/>
          </w:tcPr>
          <w:p w:rsidR="00810187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Субъектов законодательной инициативы: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_________________________;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7.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8. _________________________.</w:t>
            </w:r>
          </w:p>
        </w:tc>
        <w:tc>
          <w:tcPr>
            <w:tcW w:w="3680" w:type="dxa"/>
            <w:gridSpan w:val="3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9634" w:type="dxa"/>
            <w:gridSpan w:val="7"/>
          </w:tcPr>
          <w:p w:rsidR="00BF1C14" w:rsidRPr="00055780" w:rsidRDefault="00BF1C14" w:rsidP="000C179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Расставьте последовательность: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хронологически верную последовательность принятия следующих документов, обусловивших ход отечественного конституционного развития: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Конституция Российской Федерации;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Федеративный договор;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Декларация о государственном суверенитете РСФСР;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Соглашение о создании СНГ;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Декларация прав трудящего и эксплуатируемого народа.</w:t>
            </w:r>
          </w:p>
        </w:tc>
        <w:tc>
          <w:tcPr>
            <w:tcW w:w="2120" w:type="dxa"/>
            <w:gridSpan w:val="2"/>
          </w:tcPr>
          <w:p w:rsidR="00166CF4" w:rsidRPr="00055780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правильном порядке название глав первого раздела действующей Конституции РФ. Поставьте цифру «0» напротив всех тех вариантов ответа, которые не являются названиями глав российской Конституции (если таковые имеются), и не учитывайте их в нумерации: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Президент Российской Федерации;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Права и свободы человека и гражданина;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Федеральное Собрание;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Основы конституционного строя;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Правительство Российской Федерации;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Судебная власть и прокуратура;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Федеративное устройство;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Избирательная система;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Местное самоуправление;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Преамбула;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Конституционные поправки и пересмотр Конституции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Заключительные и переходные положения.</w:t>
            </w:r>
          </w:p>
        </w:tc>
        <w:tc>
          <w:tcPr>
            <w:tcW w:w="2120" w:type="dxa"/>
            <w:gridSpan w:val="2"/>
          </w:tcPr>
          <w:p w:rsidR="00166CF4" w:rsidRPr="00055780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9634" w:type="dxa"/>
            <w:gridSpan w:val="7"/>
          </w:tcPr>
          <w:p w:rsidR="00BF1C14" w:rsidRPr="00055780" w:rsidRDefault="00BF1C14" w:rsidP="00B0609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ошибки в утверждении (укажите ошибки и исправьте их):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Смертная казнь впредь до ее отмены может устанавливаться федеральным законом в качестве высшей меры наказания за особо тяжкие преступления против государственной власти при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предоставлении обвиняемому права на рассмотрение его дела судом с участием народных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заседателей.</w:t>
            </w:r>
          </w:p>
        </w:tc>
        <w:tc>
          <w:tcPr>
            <w:tcW w:w="4955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84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Ст. 105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Принятые Государственной Думой федеральные законы в течение десяти дней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передаются на рассмотрение Совета Федерации.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Федеральный закон считается одобренным Советом Федерации, если за него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проголосовало более половины от общего числа членов этой палаты либо если в течение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тридцати дней он не был рассмотрен Советом Федерации. В случае отклонения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федерального закона Советом Федерации палаты могут создать согласительную комиссию для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преодоления возникших разногласий, после чего федеральный закон подлежит повторному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рассмотрению Государственной Думой.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 В случае несогласия Государственной Думы с решением Совета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закон считается принятым, если при повторном голосовании за него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проголосовало </w:t>
            </w:r>
            <w:r w:rsidRPr="0005578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не менее трех четвертей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общего числа депутатов Государственной Думы.</w:t>
            </w:r>
          </w:p>
        </w:tc>
        <w:tc>
          <w:tcPr>
            <w:tcW w:w="3821" w:type="dxa"/>
            <w:gridSpan w:val="4"/>
          </w:tcPr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9634" w:type="dxa"/>
            <w:gridSpan w:val="7"/>
          </w:tcPr>
          <w:p w:rsidR="00BF1C14" w:rsidRPr="00055780" w:rsidRDefault="00BF1C14" w:rsidP="00B0609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0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 структуре органов власти города Казани, помимо Мэра города (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Ильсур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Метшин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и Казанской городской думы также выделяется Исполнительный комитет. Руководитель Исполнительного комитета (с октября 2020 года – Рустем Гафаров) перед назначением проходит открытый конкурс. При этом в состав конкурсной комиссии входят шесть человек: трое назначаются Казанской городской думой, трое – Президентом РТ. Таким образом, в процедуре формирования органов местного самоуправления участвует государственная власть.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i/>
                <w:sz w:val="24"/>
                <w:szCs w:val="24"/>
              </w:rPr>
              <w:t>Советует ли данной порядок формирования органов местного самоуправления Конституции РФ? Свой ответ обоснуйте.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Да, соответствует.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Согласно, Конституции РФ,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государственной власти могут участвовать в формировании органов местного самоуправления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 Да, соответствует. Органы местного самоуправления входят в систему государственной власти, поэтому участие государства в формировании органов местного самоуправления предусматривается законодательством;</w:t>
            </w:r>
          </w:p>
          <w:p w:rsidR="00BC5522" w:rsidRPr="00055780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 Нет, не соответствует. Органы местного самоуправления, согласно Конституции, являются самостоятельными. Поэтому органы государственной власти не могут вмешиваться в деятельность органов местного самоуправления.</w:t>
            </w:r>
          </w:p>
        </w:tc>
        <w:tc>
          <w:tcPr>
            <w:tcW w:w="845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0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гражданина Иванова было возбуждено уголовное дело. Иванова обвиняли в хищении драгоценностей. В целях поиска предметов преступления следователь Сидоров принял постановление о </w:t>
            </w: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проведении обыска в квартире Иванова, так как была высокая вероятность, что предполагаемый преступник спрятал похищенной в своем жилище. Между тем Иванов принципиально отрицал свою причастность к преступлению и категорически возражал против проведения обыска в своей квартире, так как это чревато порчей имущества.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522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i/>
                <w:sz w:val="24"/>
                <w:szCs w:val="24"/>
              </w:rPr>
              <w:t>Имел ли право следователь Сидоров принять постановление об обыске? Свой ответ обоснуйте, опираясь на Конституцию РФ.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Да, имел. Проводить обыск в жилище в рамках возбужденного уголовного дела допускается по постановлению следователя;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имел. Конституция РФ предоставляет право органам правопорядка в публичных целях, но соразмерно нарушать неприкосновенность жилища. В данном случае у следователя была публичная цель и веская причина для проведения обыска;</w:t>
            </w:r>
          </w:p>
          <w:p w:rsidR="00BF1C14" w:rsidRP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Нет, не имел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Никто не вправе проникать в жилище помимо воли проживающих в нем лиц иначе как 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судебного решения.</w:t>
            </w:r>
          </w:p>
        </w:tc>
        <w:tc>
          <w:tcPr>
            <w:tcW w:w="845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060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Личный листок по учёту кадров паспортных органов МВД СССР, на основании которого выдавался паспорт, состоял из достаточно большого количества пунктов, заполнение которых было обязательно: фамилия, имя, отчество; пол; дата рождения; национальность; образование; родственники и ряд других.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Соответствует ли заполнение такой анкеты современному конституционному регулированию? Свой ответ обоснуйте. 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А. Нет, не соответствует. Конституция Российской Федерации</w:t>
            </w:r>
            <w:r w:rsidR="0045331A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безусловно охраняет личную, семейную тайну. Если личность не желает раскрывать свои личные данные, она имеет на это право;</w:t>
            </w: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Б. Да, соответствует. Анкетные вопросы не ограничивают права человека, а лишь предоставляют необходимую информацию для эффективного государственного управления;</w:t>
            </w:r>
          </w:p>
          <w:p w:rsidR="0045331A" w:rsidRPr="00BC5522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В.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Нет, не 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Никто не может быть принужден к определению и указанию своей национальной принадлежности.</w:t>
            </w:r>
          </w:p>
        </w:tc>
        <w:tc>
          <w:tcPr>
            <w:tcW w:w="845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0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Группа мигрантов со стран ближнего зарубежья, работавшая на стройках Москвы, решила отстаивать свои трудовые права и организовать профсоюз. Однако ни работодатель, ни министерство юстиции, ни суды не признали право мигрантов на создание профсоюза. В пояснении такого решения было указание на тот факт, что политические права могут принадлежать только гражданам, а право на объединение – политическое право.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Соответствует ли Конституции РФ решение об отказе регистрации профсоюза органами власти? Ответ обоснуйте. </w:t>
            </w: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А.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Нет, не правомерно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Конституции, </w:t>
            </w:r>
            <w:r w:rsidR="007A0EB2" w:rsidRPr="00055780">
              <w:rPr>
                <w:rFonts w:ascii="Times New Roman" w:hAnsi="Times New Roman" w:cs="Times New Roman"/>
                <w:sz w:val="24"/>
                <w:szCs w:val="24"/>
              </w:rPr>
              <w:t>право на объединение принад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>лежит каждому;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правомерно. Право на объединение является политическим правом и гарантируется только гражданам государства;</w:t>
            </w:r>
          </w:p>
          <w:p w:rsidR="007A0EB2" w:rsidRPr="0045331A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Нет, не правомерно. Мигранты обратились в суд, а право на судебную защиту своих прав принадлежит всем людям, а не только гражданам. </w:t>
            </w:r>
          </w:p>
        </w:tc>
        <w:tc>
          <w:tcPr>
            <w:tcW w:w="845" w:type="dxa"/>
          </w:tcPr>
          <w:p w:rsidR="007A0EB2" w:rsidRPr="00055780" w:rsidRDefault="007A0EB2" w:rsidP="007A0E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729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60" w:type="dxa"/>
            <w:gridSpan w:val="5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Гражданин Аверченко был задержан правоохранительными органами по подозрению в совершении </w:t>
            </w:r>
            <w:r w:rsidR="007A0EB2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государственной измены, так как:</w:t>
            </w: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 Аверченко часто ездил заграницу, имеет обширные зарубежные связи с дипломатами и военными и имел потенциальную возможность передать им секреты, способные подорвать безопасность Российского государства.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Аверченко возражал, что пе</w:t>
            </w:r>
            <w:r w:rsidR="007A0EB2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редача секретов является домыслом</w:t>
            </w: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, на основании которых человека нельзя задерживать и привлекать к уголовной ответственности. Однако правоохранители указали Аверченко, что по таким важным вопросам как государственная безопасность «нельзя допустить промашки» и пусть Аверченко как подозреваемый докажет следствию и суду, что никаких секретов не предавал и тогда будет оправдан и отпущен.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Правомерна ли позиция правоохранительных органов? Ответ </w:t>
            </w:r>
            <w:r w:rsidR="00055780"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>обоснуйте</w:t>
            </w: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А. Нет, неправомерна.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Обвиняемый не обязан доказывать свою невиновность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правомерна. Аргументы следователя соответствуют Конституции РФ;</w:t>
            </w:r>
          </w:p>
          <w:p w:rsidR="007A0EB2" w:rsidRP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Нет, не правомерна. Согласно Конституции РФ, никто не обязан свидетельствовать против себя самого. Таким образом, Аверченко мог отказаться от дачи показаний и теперь следователь должен искать другие доказательства. </w:t>
            </w:r>
          </w:p>
        </w:tc>
        <w:tc>
          <w:tcPr>
            <w:tcW w:w="845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14" w:rsidRPr="00055780" w:rsidTr="00751F4E">
        <w:tc>
          <w:tcPr>
            <w:tcW w:w="9634" w:type="dxa"/>
            <w:gridSpan w:val="7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текстом. Прочитайте внимательно отрывки политико-правового произведения и ответьте на вопросы.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 Поскольку, как мы видим, всякое государство представляет собой своего рода общение, всякое же общение организуется ради какого-либо блага (ведь всякая деятельность имеет в виду предполагаемое благо), то, очевидно, все общения стремятся к тому или иному благу, причем больше других и к высшему из всех благ стремится то общение, которое является наиболее важным из всех и обнимает собой все остальные общения. Это общение и называется государством или общением политическим.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 Так, необходимость побуждает прежде всего сочетаться попарно тех, кто не может существовать друг без друга, – женщину и мужчину в целях продолжения потомства; и сочетание это обусловливается не сознательным решением, но зависит от естественного стремления, свойственного и остальным живым существам и растениям, – оставить после себя другое подобное себе существо.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[Точно так же в целях взаимного самосохранения необходимо объединяться попарно существу], в силу своей природы властвующему, и существу, в силу своей природы подвластному. Первое благодаря своим умственным свойствам способно к предвидению, и потому оно уже по природе своей существо властвующее и господствующее; второе, так как оно способно лишь своими физическими силами исполнять полученные указания, является существом подвластным и рабствующим. Поэтому и господину и рабу полезно одно и то же.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5. Но женщина и раб по природе своей два различных существа: ведь творчество природы ни в чем не уподобляется жалкой работе кузнецов, изготовляющих «дельфийский нож»; напротив, в природе каждый предмет имеет свое назначение. Так, всякий инструмент будет наилучшим образом удовлетворять своему назначению, если он предназначен для исполнения одной работы, а не многих. У варваров женщина и раб занимают одно и то же положение, и объясняется это тем, что у них отсутствует элемент, предназначенный по природе своей к властвованию. У них бывает только одна форма общения – общение раба и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рабыни. Поэтому и говорит поэт: «Прилично властвовать над варварами грекам»; варвар и раб по природе своей понятия тождественные.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6.  Итак, из указанных двух форм общения получается первый вид общения – семья. Правильно звучит стих Гесиода: «Дом прежде всего и супруга, и бык-землепашец» (у бедняков бык служит вместо раба). Соответственно общение, естественным путем возникшее для удовлетворения повседневных надобностей, есть семья; про членов такой семьи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Харонд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говорит, что они едят из одного ларя, а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Эпименид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Критянин называет их «питающимися из одних яслей».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B0609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BF1C14" w:rsidRPr="00055780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B0609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Что по мнению автора представляет собой государство? Для какой цели, по мнению автора, оно существует?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B0609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</w:tc>
      </w:tr>
      <w:tr w:rsidR="00DF7897" w:rsidRPr="00055780" w:rsidTr="00751F4E">
        <w:tc>
          <w:tcPr>
            <w:tcW w:w="9634" w:type="dxa"/>
            <w:gridSpan w:val="7"/>
          </w:tcPr>
          <w:p w:rsidR="00DF7897" w:rsidRPr="00B06099" w:rsidRDefault="00DF7897" w:rsidP="00B0609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0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 w:rsidR="00344890" w:rsidRPr="00B06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7897" w:rsidRPr="00055780" w:rsidTr="00751F4E">
        <w:tc>
          <w:tcPr>
            <w:tcW w:w="9634" w:type="dxa"/>
            <w:gridSpan w:val="7"/>
          </w:tcPr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B06099">
                  <w:pPr>
                    <w:pStyle w:val="a4"/>
                    <w:contextualSpacing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10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11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6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13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12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DF789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14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:rsidR="00DF7897" w:rsidRPr="00DF7897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</w:tbl>
          <w:p w:rsidR="00DF7897" w:rsidRPr="00055780" w:rsidRDefault="00DF789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5172" w:rsidRDefault="00095172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Федеральное Собрание;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Важнейший приоритет государственной политики России;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Единство; категория была введена в Конституцию РФ в 2020 году. В социологии данную категорию разрабатывал известный социолог Э. Дюркгейм;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Уполномоченный по правам человека;</w:t>
      </w:r>
    </w:p>
    <w:p w:rsidR="0039328E" w:rsidRDefault="0039328E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Статус Российской Федерации по отношению к Союзу ССР;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Член Совета Федерации;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Вводная часть нормативно-правового акта;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Торжественная клятва должностного лица при вступлении в должность;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Описание прохождении линии государственной границы, как правило, по карте. Категория была введена в Конституцию РФ в 2020 году.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205365" w:rsidRDefault="00205365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Член Счетной палаты;</w:t>
      </w:r>
    </w:p>
    <w:p w:rsidR="0039328E" w:rsidRDefault="00205365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9328E">
        <w:rPr>
          <w:rFonts w:ascii="Times New Roman" w:hAnsi="Times New Roman" w:cs="Times New Roman"/>
          <w:sz w:val="24"/>
          <w:szCs w:val="24"/>
        </w:rPr>
        <w:t xml:space="preserve">  Сидящий впереди;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Верховенство власти;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Описание прохождении линии государственной границы, как правило, на местности. Категория была введена в Конституцию РФ в 2020 году;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Должностное лицо, осуществляющее надзор и государственное обвинение. 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5365" w:rsidRDefault="00205365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0536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2BC" w:rsidRDefault="002A42BC" w:rsidP="00A367A7">
      <w:pPr>
        <w:spacing w:after="0" w:line="240" w:lineRule="auto"/>
      </w:pPr>
      <w:r>
        <w:separator/>
      </w:r>
    </w:p>
  </w:endnote>
  <w:endnote w:type="continuationSeparator" w:id="0">
    <w:p w:rsidR="002A42BC" w:rsidRDefault="002A42BC" w:rsidP="00A3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345440"/>
      <w:docPartObj>
        <w:docPartGallery w:val="Page Numbers (Bottom of Page)"/>
        <w:docPartUnique/>
      </w:docPartObj>
    </w:sdtPr>
    <w:sdtEndPr/>
    <w:sdtContent>
      <w:p w:rsidR="0045331A" w:rsidRDefault="0045331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9A">
          <w:rPr>
            <w:noProof/>
          </w:rPr>
          <w:t>12</w:t>
        </w:r>
        <w:r>
          <w:fldChar w:fldCharType="end"/>
        </w:r>
      </w:p>
    </w:sdtContent>
  </w:sdt>
  <w:p w:rsidR="0045331A" w:rsidRDefault="004533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2BC" w:rsidRDefault="002A42BC" w:rsidP="00A367A7">
      <w:pPr>
        <w:spacing w:after="0" w:line="240" w:lineRule="auto"/>
      </w:pPr>
      <w:r>
        <w:separator/>
      </w:r>
    </w:p>
  </w:footnote>
  <w:footnote w:type="continuationSeparator" w:id="0">
    <w:p w:rsidR="002A42BC" w:rsidRDefault="002A42BC" w:rsidP="00A36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05"/>
    <w:rsid w:val="0000586B"/>
    <w:rsid w:val="000062BF"/>
    <w:rsid w:val="00055780"/>
    <w:rsid w:val="00095172"/>
    <w:rsid w:val="000C179C"/>
    <w:rsid w:val="000F0583"/>
    <w:rsid w:val="00117DB1"/>
    <w:rsid w:val="00166CF4"/>
    <w:rsid w:val="00177460"/>
    <w:rsid w:val="00193BC3"/>
    <w:rsid w:val="001B60C3"/>
    <w:rsid w:val="001F0F01"/>
    <w:rsid w:val="00205365"/>
    <w:rsid w:val="0025755D"/>
    <w:rsid w:val="002A42BC"/>
    <w:rsid w:val="00344890"/>
    <w:rsid w:val="0039328E"/>
    <w:rsid w:val="0045331A"/>
    <w:rsid w:val="00482349"/>
    <w:rsid w:val="004D2A4A"/>
    <w:rsid w:val="004E69AC"/>
    <w:rsid w:val="004F0671"/>
    <w:rsid w:val="00537934"/>
    <w:rsid w:val="005C525F"/>
    <w:rsid w:val="006D29BA"/>
    <w:rsid w:val="00707DE3"/>
    <w:rsid w:val="00746505"/>
    <w:rsid w:val="00751F4E"/>
    <w:rsid w:val="00776585"/>
    <w:rsid w:val="00777E37"/>
    <w:rsid w:val="007A0EB2"/>
    <w:rsid w:val="00810187"/>
    <w:rsid w:val="00884C9C"/>
    <w:rsid w:val="00913AEE"/>
    <w:rsid w:val="00996CAB"/>
    <w:rsid w:val="009A0254"/>
    <w:rsid w:val="00A367A7"/>
    <w:rsid w:val="00B03EFD"/>
    <w:rsid w:val="00B06099"/>
    <w:rsid w:val="00B676BB"/>
    <w:rsid w:val="00B762B6"/>
    <w:rsid w:val="00B83184"/>
    <w:rsid w:val="00B85AD1"/>
    <w:rsid w:val="00B92B49"/>
    <w:rsid w:val="00BA1D9A"/>
    <w:rsid w:val="00BC5522"/>
    <w:rsid w:val="00BC5779"/>
    <w:rsid w:val="00BF1C14"/>
    <w:rsid w:val="00C2262C"/>
    <w:rsid w:val="00C436B9"/>
    <w:rsid w:val="00C45761"/>
    <w:rsid w:val="00C542EF"/>
    <w:rsid w:val="00D54E66"/>
    <w:rsid w:val="00DC4C07"/>
    <w:rsid w:val="00DF7897"/>
    <w:rsid w:val="00F3742F"/>
    <w:rsid w:val="00FB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89B4A-BB55-418D-A879-95BF6CF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F7897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DF7897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A3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67A7"/>
  </w:style>
  <w:style w:type="paragraph" w:styleId="a8">
    <w:name w:val="footer"/>
    <w:basedOn w:val="a"/>
    <w:link w:val="a9"/>
    <w:uiPriority w:val="99"/>
    <w:unhideWhenUsed/>
    <w:rsid w:val="00A3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3232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5</cp:revision>
  <dcterms:created xsi:type="dcterms:W3CDTF">2020-11-11T23:14:00Z</dcterms:created>
  <dcterms:modified xsi:type="dcterms:W3CDTF">2020-11-12T10:15:00Z</dcterms:modified>
</cp:coreProperties>
</file>